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Nordwood Puitkomponendid OÜ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Strateegia 2026–2028. Mustand v0.3, juhatuse arutelu 2.09.2026</w:t>
      </w:r>
    </w:p>
    <w:p>
      <w:pPr>
        <w:pStyle w:val="Heading1"/>
        <w:spacing w:after="120" w:before="240"/>
      </w:pPr>
      <w:r>
        <w:t xml:space="preserve">1. Kus me oleme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Nordwood on 34 töötajaga CNC-puidutöötlemise ettevõte, mis toodab mööblitööstusele esipaneele, uksi ja liimpuitplaate. Müügitulu 2025 oli 4,18 miljonit eurot (+15 %), ärikasum 412 tuhat (9,9 %). Ekspordi osakaal on kasvanud kahe aastaga 30 protsendilt 46 protsendile. Kaks suurimat klienti annavad 41 % käibest.</w:t>
      </w:r>
    </w:p>
    <w:p>
      <w:pPr>
        <w:pStyle w:val="Heading1"/>
        <w:spacing w:after="120" w:before="240"/>
      </w:pPr>
      <w:r>
        <w:t xml:space="preserve">2. Mis muutub meie ümber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Soome ja Rootsi mööblitootjad viivad allhanke Poolast ja Leedust lähemale: tarnekindlus on muutunud hinnast tähtsamaks.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Toorme hinnad kõiguvad rohkem kui varem; ühe tarnija mudel ei ole enam turvaline.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Kliendid küsivad FSC-sertifikaati ja süsinikujalajälje andmeid tavapärase nõudena, mitte erandina.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Tööjõud: kogenud operaatorid liiguvad Soome. Automatiseerimine ja sisekoolitus on ainus jätkusuutlik vastus.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Tehisaru ja digitaliseerimine: pakkumiste koostamine, tootmise planeerimine ja kliendisuhtlus on kohad, kus konkurendid juba võidavad aega.</w:t>
      </w:r>
    </w:p>
    <w:p>
      <w:pPr>
        <w:pStyle w:val="Heading1"/>
        <w:spacing w:after="120" w:before="240"/>
      </w:pPr>
      <w:r>
        <w:t xml:space="preserve">3. Siht 2028</w:t>
      </w:r>
    </w:p>
    <w:tbl>
      <w:tblPr>
        <w:tblW w:type="dxa" w:w="7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2000"/>
        <w:gridCol w:w="2000"/>
      </w:tblGrid>
      <w:tr>
        <w:tc>
          <w:tcPr>
            <w:tcW w:type="dxa" w:w="34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Näitaja</w:t>
            </w:r>
          </w:p>
        </w:tc>
        <w:tc>
          <w:tcPr>
            <w:tcW w:type="dxa" w:w="20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2025</w:t>
            </w:r>
          </w:p>
        </w:tc>
        <w:tc>
          <w:tcPr>
            <w:tcW w:type="dxa" w:w="20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2028 siht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Müügitulu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4,18 M€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7,0 M€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Ärikasumi marginaal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9,9 %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12 %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Ekspordi osakaal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46 %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60 %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Suurima kliendi osakaal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23 %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alla 15 %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Töötajaid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42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Müügitulu töötaja kohta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135 t€</w:t>
            </w:r>
          </w:p>
        </w:tc>
        <w:tc>
          <w:tcPr>
            <w:tcW w:type="dxa" w:w="2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167 t€</w:t>
            </w:r>
          </w:p>
        </w:tc>
      </w:tr>
    </w:tbl>
    <w:p>
      <w:pPr>
        <w:pStyle w:val="Heading1"/>
        <w:spacing w:after="120" w:before="240"/>
      </w:pPr>
      <w:r>
        <w:t xml:space="preserve">4. Neli strateegilist valikut</w:t>
      </w:r>
    </w:p>
    <w:p>
      <w:pPr>
        <w:pStyle w:val="Heading2"/>
        <w:spacing w:after="100" w:before="200"/>
      </w:pPr>
      <w:r>
        <w:t xml:space="preserve">4.1 Skandinaavia kui koduturg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Soome ja Rootsi köögi- ja mööblitootjad on põhisegment. Eesmärk: kuus klienti üle 300 tuhande € aastas. Piia Saar täiskohaga Skandinaavia müügile, Habitare 2026 ja Stockholm Furniture Fair 2027.</w:t>
      </w:r>
    </w:p>
    <w:p>
      <w:pPr>
        <w:pStyle w:val="Heading2"/>
        <w:spacing w:after="100" w:before="200"/>
      </w:pPr>
      <w:r>
        <w:t xml:space="preserve">4.2 Kaks tarnijat igale võtmematerjalile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Kasevineerile teine kvalifitseeritud tarnija 2027 I kvartaliks. Hinnafikseerimine 6 kuud ette. Sisendkontroll igale partiile.</w:t>
      </w:r>
    </w:p>
    <w:p>
      <w:pPr>
        <w:pStyle w:val="Heading2"/>
        <w:spacing w:after="100" w:before="200"/>
      </w:pPr>
      <w:r>
        <w:t xml:space="preserve">4.3 Investeering 5-teljelisse CNC-sse ja automaatsesse viimistlusliini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Kokku 450–520 tuhat €, 2027. Tootlikkus +30 %, vajadus kogenud operaatorite järele väheneb.</w:t>
      </w:r>
    </w:p>
    <w:p>
      <w:pPr>
        <w:pStyle w:val="Heading2"/>
        <w:spacing w:after="100" w:before="200"/>
      </w:pPr>
      <w:r>
        <w:t xml:space="preserve">4.4 Digitaalne tugi müügile ja planeerimisele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Pakkumiste koostamise aeg päevalt tunnile; tootmisgraafik reaalajas; klientidele portaal tellimuse seisu jälgimiseks. Esimene samm: tehisaru abilised müügis ja juhtkonnas 2026 IV kvartalis.</w:t>
      </w:r>
    </w:p>
    <w:p>
      <w:pPr>
        <w:pStyle w:val="Heading1"/>
        <w:spacing w:after="120" w:before="240"/>
      </w:pPr>
      <w:r>
        <w:t xml:space="preserve">5. Lahtised küsimused juhatusele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Kas rahastame CNC investeeringu laenuga (pank on valmis) või kaasame partneri?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Möbelhaus: kas hoiame kliendi iga hinna eest või laseme osakaalul langeda?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Riigihange 314220: kas siseneme avaliku sektori segmenti, mis nõuab teistsugust hinnastamist?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2026-08-26T07:10:24.466Z</dcterms:created>
  <dcterms:modified xsi:type="dcterms:W3CDTF">2026-08-26T07:10:24.466Z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