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Raamleping nr RL-2025-03</w:t>
      </w:r>
    </w:p>
    <w:p>
      <w:pPr>
        <w:spacing w:after="240"/>
      </w:pPr>
      <w:r>
        <w:rPr>
          <w:rFonts w:ascii="Arial" w:cs="Arial" w:eastAsia="Arial" w:hAnsi="Arial"/>
          <w:sz w:val="22"/>
          <w:szCs w:val="22"/>
        </w:rPr>
        <w:t xml:space="preserve">Puitkomponentide tarne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Tarnija: Nordwood Puitkomponendid OÜ, registrikood 12345678, Tööstuse tee 12, Tabasalu, keda esindab juhatuse liige Marten Kask.</w:t>
      </w:r>
    </w:p>
    <w:p>
      <w:pPr>
        <w:spacing w:after="240"/>
      </w:pPr>
      <w:r>
        <w:rPr>
          <w:rFonts w:ascii="Arial" w:cs="Arial" w:eastAsia="Arial" w:hAnsi="Arial"/>
          <w:sz w:val="22"/>
          <w:szCs w:val="22"/>
        </w:rPr>
        <w:t xml:space="preserve">Tellija: Möbelhaus OÜ, registrikood 11223344, Peterburi tee 46, Tallinn, keda esindab juhatuse liige Andres Kuusk.</w:t>
      </w:r>
    </w:p>
    <w:p>
      <w:pPr>
        <w:pStyle w:val="Heading1"/>
        <w:spacing w:after="120" w:before="240"/>
      </w:pPr>
      <w:r>
        <w:t xml:space="preserve">1. Lepingu ese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Tarnija toodab ja tarnib Tellijale sahtliesipaneele, kapiuksi ja riiuliplaate vastavalt Tellija tellimustele ja lepingu lisas 1 toodud tehnilisele spetsifikatsioonile.</w:t>
      </w:r>
    </w:p>
    <w:p>
      <w:pPr>
        <w:pStyle w:val="Heading1"/>
        <w:spacing w:after="120" w:before="240"/>
      </w:pPr>
      <w:r>
        <w:t xml:space="preserve">2. Kehtivus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Leping kehtib 1.03.2025 kuni 28.02.2027 ja pikeneb automaatselt 12 kuu kaupa, kui kumbki pool ei ütle seda 90 päeva ette üles.</w:t>
      </w:r>
    </w:p>
    <w:p>
      <w:pPr>
        <w:pStyle w:val="Heading1"/>
        <w:spacing w:after="120" w:before="240"/>
      </w:pPr>
      <w:r>
        <w:t xml:space="preserve">3. Hinnad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Hinnad on fikseeritud lisas 2. Tarnijal on õigus hindu muuta üks kord aastas, teatades sellest 60 päeva ette, kui toormehind on muutunud üle 5 %. Tellija aastamahul üle 500 000 € rakendub tagasiulatuv boonus 3 %.</w:t>
      </w:r>
    </w:p>
    <w:p>
      <w:pPr>
        <w:pStyle w:val="Heading1"/>
        <w:spacing w:after="120" w:before="240"/>
      </w:pPr>
      <w:r>
        <w:t xml:space="preserve">4. Tellimine ja tarne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Tellija esitab tellimuse kirjalikult vähemalt 15 tööpäeva enne soovitud tarnet. Tarnija kinnitab tellimuse 2 tööpäeva jooksul. Tarnetingimus DAP Tellija ladu Tallinnas.</w:t>
      </w:r>
    </w:p>
    <w:p>
      <w:pPr>
        <w:pStyle w:val="Heading1"/>
        <w:spacing w:after="120" w:before="240"/>
      </w:pPr>
      <w:r>
        <w:t xml:space="preserve">5. Kvaliteet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Tooted vastavad lisale 1. Toorme niiskus 8–10 %. Tellija kontrollib kauba 5 tööpäeva jooksul ja esitab pretensiooni kirjalikult koos fotode ja kogustega.</w:t>
      </w:r>
    </w:p>
    <w:p>
      <w:pPr>
        <w:pStyle w:val="Heading1"/>
        <w:spacing w:after="120" w:before="240"/>
      </w:pPr>
      <w:r>
        <w:t xml:space="preserve">6. Maksetingimused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Maksetähtaeg 30 päeva arve kuupäevast. Viivis 0,05 % päevas. Kui viivitus ületab 30 päeva, on Tarnijal õigus peatada tarned.</w:t>
      </w:r>
    </w:p>
    <w:p>
      <w:pPr>
        <w:pStyle w:val="Heading1"/>
        <w:spacing w:after="120" w:before="240"/>
      </w:pPr>
      <w:r>
        <w:t xml:space="preserve">7. Vastutus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7.1 Tarnija asendab praaktoote omal kulul 10 tööpäeva jooksul.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7.2 Kummagi poole vastutus on piiratud vastava tellimuse väärtusega.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7.3 Korduva kvaliteediprobleemi korral (kolm pretensiooni 6 kuu jooksul) on Tellijal õigus nõuda leppetrahvi kuni 5 % vastava tarne väärtusest ja leping 30-päevase etteteatamisega üles öelda.</w:t>
      </w:r>
    </w:p>
    <w:p>
      <w:pPr>
        <w:pStyle w:val="Heading1"/>
        <w:spacing w:after="120" w:before="240"/>
      </w:pPr>
      <w:r>
        <w:t xml:space="preserve">8. Konfidentsiaalsus ja vaidlused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Pooled hoiavad lepingu tingimused konfidentsiaalsena. Vaidlused lahendatakse läbirääkimiste teel, kokkuleppe puudumisel Harju Maakohtus.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Tarnija</w:t>
            </w:r>
          </w:p>
        </w:tc>
        <w:tc>
          <w:tcPr>
            <w:tcW w:type="dxa" w:w="45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Tellija</w:t>
            </w:r>
          </w:p>
        </w:tc>
      </w:tr>
      <w:tr>
        <w:tc>
          <w:tcPr>
            <w:tcW w:type="dxa" w:w="45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Marten Kask, juhatuse liige</w:t>
            </w:r>
          </w:p>
        </w:tc>
        <w:tc>
          <w:tcPr>
            <w:tcW w:type="dxa" w:w="45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Andres Kuusk, juhatuse liige</w:t>
            </w:r>
          </w:p>
        </w:tc>
      </w:tr>
      <w:tr>
        <w:tc>
          <w:tcPr>
            <w:tcW w:type="dxa" w:w="45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/allkirjastatud digitaalselt/ 27.02.2025</w:t>
            </w:r>
          </w:p>
        </w:tc>
        <w:tc>
          <w:tcPr>
            <w:tcW w:type="dxa" w:w="45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/allkirjastatud digitaalselt/ 27.02.2025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i/>
          <w:iCs/>
          <w:color w:val="888888"/>
          <w:sz w:val="16"/>
          <w:szCs w:val="16"/>
        </w:rPr>
        <w:t xml:space="preserve">Fiktiivne dokument koolitusdemo tarbeks. Kõik ettevõtted, isikud ja numbrid on väljamõeldud.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rPr>
      <w:rFonts w:ascii="Arial" w:cs="Arial" w:eastAsia="Arial" w:hAnsi="Arial"/>
      <w:b/>
      <w:bCs/>
      <w:color w:val="003366"/>
      <w:sz w:val="30"/>
      <w:szCs w:val="30"/>
    </w:rPr>
  </w:style>
  <w:style w:type="paragraph" w:styleId="Heading2">
    <w:name w:val="Heading 2"/>
    <w:basedOn w:val="Normal"/>
    <w:next w:val="Normal"/>
    <w:qFormat/>
    <w:rPr>
      <w:rFonts w:ascii="Arial" w:cs="Arial" w:eastAsia="Arial" w:hAnsi="Arial"/>
      <w:b/>
      <w:bCs/>
      <w:color w:val="00336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2026-08-26T07:10:24.487Z</dcterms:created>
  <dcterms:modified xsi:type="dcterms:W3CDTF">2026-08-26T07:10:24.487Z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