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Mittevastavuse raport MV-2026-014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Partii 4471, Möbelhaus OÜ, sahtliesipaneelid tamm 596 × 140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600"/>
      </w:tblGrid>
      <w:tr>
        <w:tc>
          <w:tcPr>
            <w:tcW w:type="dxa" w:w="24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Väli</w:t>
            </w:r>
          </w:p>
        </w:tc>
        <w:tc>
          <w:tcPr>
            <w:tcW w:type="dxa" w:w="6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Sisu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Kuupäev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25.08.2026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Koostaja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Rein Mägi, kvaliteedijuht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Klient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Möbelhaus OÜ, Andres Kuusk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Tellimus / partii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4471, 400 tk, tarnitud 24.08.2026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Praagi kogus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38 tk (9,5 %)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Praagi liik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Pealmise spooni kihistumine servast, 2–15 mm sügavuselt</w:t>
            </w:r>
          </w:p>
        </w:tc>
      </w:tr>
      <w:tr>
        <w:tc>
          <w:tcPr>
            <w:tcW w:type="dxa" w:w="2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Eelnevad juhtumid</w:t>
            </w:r>
          </w:p>
        </w:tc>
        <w:tc>
          <w:tcPr>
            <w:tcW w:type="dxa" w:w="6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Partii 4419 (august, 14 tk), partii 4388 (juuni, 6 tk)</w:t>
            </w:r>
          </w:p>
        </w:tc>
      </w:tr>
    </w:tbl>
    <w:p>
      <w:pPr>
        <w:pStyle w:val="Heading1"/>
        <w:spacing w:after="120" w:before="240"/>
      </w:pPr>
      <w:r>
        <w:t xml:space="preserve">1. Juurpõhjuse analüüs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Mõõtsime toorme (kasevineer BB/BB 18 mm, Hansa Vineer AS, saateleht 4471-T, 18.08.2026) niiskust 12 punktis. Tulemus 11,2–12,1 %, keskmine 11,8 %. Meie tootmisnorm on 8–10 %. Liimimisel ja freesimisel tekkiv soojus kuivatab servaala kiiremini kui plaadi sisemust, mis lõhub liimikihi ja spoon kihistub servast.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Sisendkontroll toimub praegu pisteliselt (üks plaat 50-st). Augusti partii puhul jäi kontrollitud plaat normi piiresse (9,8 %), ülejäänud partii mitte.</w:t>
      </w:r>
    </w:p>
    <w:p>
      <w:pPr>
        <w:pStyle w:val="Heading1"/>
        <w:spacing w:after="120" w:before="240"/>
      </w:pPr>
      <w:r>
        <w:t xml:space="preserve">2. Parandusmeetmed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1600"/>
        <w:gridCol w:w="1400"/>
        <w:gridCol w:w="1800"/>
      </w:tblGrid>
      <w:tr>
        <w:tc>
          <w:tcPr>
            <w:tcW w:type="dxa" w:w="42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Meede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Vastutaja</w:t>
            </w:r>
          </w:p>
        </w:tc>
        <w:tc>
          <w:tcPr>
            <w:tcW w:type="dxa" w:w="14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Tähtaeg</w:t>
            </w:r>
          </w:p>
        </w:tc>
        <w:tc>
          <w:tcPr>
            <w:tcW w:type="dxa" w:w="18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Staatus</w:t>
            </w:r>
          </w:p>
        </w:tc>
      </w:tr>
      <w:tr>
        <w:tc>
          <w:tcPr>
            <w:tcW w:type="dxa" w:w="4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38 detaili asendamine uue toormega, Möbelhausile tasuta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Jaan Tamm</w:t>
            </w:r>
          </w:p>
        </w:tc>
        <w:tc>
          <w:tcPr>
            <w:tcW w:type="dxa" w:w="1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04.09.2026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Töös</w:t>
            </w:r>
          </w:p>
        </w:tc>
      </w:tr>
      <w:tr>
        <w:tc>
          <w:tcPr>
            <w:tcW w:type="dxa" w:w="4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Niiskusmõõtmine igale saabuvale vineeripartiile, 5 punkti/plaat, 3 plaati/partii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Rein Mägi</w:t>
            </w:r>
          </w:p>
        </w:tc>
        <w:tc>
          <w:tcPr>
            <w:tcW w:type="dxa" w:w="1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01.09.2026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Kord koostatud</w:t>
            </w:r>
          </w:p>
        </w:tc>
      </w:tr>
      <w:tr>
        <w:tc>
          <w:tcPr>
            <w:tcW w:type="dxa" w:w="4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Kõrgema niiskusega toorme konditsioneerimine kuivatis 72 h enne töötlemist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Jaan Tamm</w:t>
            </w:r>
          </w:p>
        </w:tc>
        <w:tc>
          <w:tcPr>
            <w:tcW w:type="dxa" w:w="1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01.09.2026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Töös</w:t>
            </w:r>
          </w:p>
        </w:tc>
      </w:tr>
      <w:tr>
        <w:tc>
          <w:tcPr>
            <w:tcW w:type="dxa" w:w="4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Reklamatsioon Hansa Vineerile partii 4471-T kohta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Liina Kruus</w:t>
            </w:r>
          </w:p>
        </w:tc>
        <w:tc>
          <w:tcPr>
            <w:tcW w:type="dxa" w:w="1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29.08.2026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Saadetud</w:t>
            </w:r>
          </w:p>
        </w:tc>
      </w:tr>
      <w:tr>
        <w:tc>
          <w:tcPr>
            <w:tcW w:type="dxa" w:w="4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Aatriumi tellimuse 3311 toorme kontroll (sama Hansa partii)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Rein Mägi</w:t>
            </w:r>
          </w:p>
        </w:tc>
        <w:tc>
          <w:tcPr>
            <w:tcW w:type="dxa" w:w="1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28.08.2026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Tehtud, 2 plaati kõrvaldatud</w:t>
            </w:r>
          </w:p>
        </w:tc>
      </w:tr>
    </w:tbl>
    <w:p>
      <w:pPr>
        <w:pStyle w:val="Heading1"/>
        <w:spacing w:after="120" w:before="240"/>
      </w:pPr>
      <w:r>
        <w:t xml:space="preserve">3. Kulu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Asendusdetailid 38 tk × 21,50 € = 817 €, lisatöö 12 h × 28 € = 336 €, transport 95 €. Kokku 1 248 €. Möbelhausi liini seisak ei ole meile esitatud, kuid lepingu p 7.3 lubab nõuda kuni 5 % tarne väärtusest.</w:t>
      </w:r>
    </w:p>
    <w:p>
      <w:pPr>
        <w:pStyle w:val="Heading1"/>
        <w:spacing w:after="120" w:before="240"/>
      </w:pPr>
      <w:r>
        <w:t xml:space="preserve">4. Kliendile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Klient ootab vastust 26.08 kell 12.00. Soovitan: tegevjuhi vastus, mis kirjeldab põhjust ja kolme meedet, ning kohtumine Andres Kuusega septembri esimesel nädalal koos tootmisjuhiga.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888888"/>
          <w:sz w:val="16"/>
          <w:szCs w:val="16"/>
        </w:rPr>
        <w:t xml:space="preserve">Fiktiivne dokument koolitusdemo tarbeks. Kõik ettevõtted, isikud ja numbrid on väljamõeldud.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rPr>
      <w:rFonts w:ascii="Arial" w:cs="Arial" w:eastAsia="Arial" w:hAnsi="Arial"/>
      <w:b/>
      <w:bCs/>
      <w:color w:val="003366"/>
      <w:sz w:val="30"/>
      <w:szCs w:val="30"/>
    </w:rPr>
  </w:style>
  <w:style w:type="paragraph" w:styleId="Heading2">
    <w:name w:val="Heading 2"/>
    <w:basedOn w:val="Normal"/>
    <w:next w:val="Normal"/>
    <w:qFormat/>
    <w:rPr>
      <w:rFonts w:ascii="Arial" w:cs="Arial" w:eastAsia="Arial" w:hAnsi="Arial"/>
      <w:b/>
      <w:bCs/>
      <w:color w:val="0033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2026-08-26T07:10:24.387Z</dcterms:created>
  <dcterms:modified xsi:type="dcterms:W3CDTF">2026-08-26T07:10:24.387Z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