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Nordwood Puitkomponendid OÜ</w:t>
      </w:r>
    </w:p>
    <w:p>
      <w:pPr>
        <w:spacing w:after="240"/>
      </w:pPr>
      <w:r>
        <w:rPr>
          <w:rFonts w:ascii="Arial" w:cs="Arial" w:eastAsia="Arial" w:hAnsi="Arial"/>
          <w:sz w:val="22"/>
          <w:szCs w:val="22"/>
        </w:rPr>
        <w:t xml:space="preserve">Hinnakiri äriklientidele 2026, kehtib 1.03.–30.09.2026</w:t>
      </w:r>
    </w:p>
    <w:p>
      <w:pPr>
        <w:pStyle w:val="Heading1"/>
        <w:spacing w:after="120" w:before="240"/>
      </w:pPr>
      <w:r>
        <w:t xml:space="preserve">1. Üldtingimused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Hinnad on eurodes ilma käibemaksuta, tehase väljastusel (EXW Tabasalu). Tarne Eestis lisandub 2,5 % arve summast, Soome ja Rootsi 4–6 % olenevalt mahust.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Minimaalne tellimus 500 € või 50 tk ühte mõõtu. Väiksemad kogused veebipoe hinnaga.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Standardne tarneaeg 10–15 tööpäeva, proovipartii 5 tööpäeva. Maksetähtaeg 14 päeva, püsiklientidele 30 päeva.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Hinnad kehtivad toormehinna kõikumisel kuni ±5 %. Suurema muutuse korral teavitame 30 päeva ette. Alates 1.10.2026 on oodata kasevineeri hinnatõusu 6,5 %, mis mõjutab kase- ja vineeritooteid.</w:t>
      </w:r>
    </w:p>
    <w:p>
      <w:pPr>
        <w:pStyle w:val="Heading1"/>
        <w:spacing w:after="120" w:before="240"/>
      </w:pPr>
      <w:r>
        <w:t xml:space="preserve">2. Sahtliesipaneelid (19 mm, õlitatud)</w:t>
      </w:r>
    </w:p>
    <w:tbl>
      <w:tblPr>
        <w:tblW w:type="dxa" w:w="86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600"/>
        <w:gridCol w:w="1600"/>
        <w:gridCol w:w="1600"/>
        <w:gridCol w:w="1600"/>
      </w:tblGrid>
      <w:tr>
        <w:tc>
          <w:tcPr>
            <w:tcW w:type="dxa" w:w="22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Mõõt (mm)</w:t>
            </w:r>
          </w:p>
        </w:tc>
        <w:tc>
          <w:tcPr>
            <w:tcW w:type="dxa" w:w="16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Kask</w:t>
            </w:r>
          </w:p>
        </w:tc>
        <w:tc>
          <w:tcPr>
            <w:tcW w:type="dxa" w:w="16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Tamm</w:t>
            </w:r>
          </w:p>
        </w:tc>
        <w:tc>
          <w:tcPr>
            <w:tcW w:type="dxa" w:w="16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Saar</w:t>
            </w:r>
          </w:p>
        </w:tc>
        <w:tc>
          <w:tcPr>
            <w:tcW w:type="dxa" w:w="16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Mänd</w:t>
            </w:r>
          </w:p>
        </w:tc>
      </w:tr>
      <w:tr>
        <w:tc>
          <w:tcPr>
            <w:tcW w:type="dxa" w:w="2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396 × 140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11,20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15,40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14,10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9,30</w:t>
            </w:r>
          </w:p>
        </w:tc>
      </w:tr>
      <w:tr>
        <w:tc>
          <w:tcPr>
            <w:tcW w:type="dxa" w:w="2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596 × 140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13,80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19,10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17,50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11,40</w:t>
            </w:r>
          </w:p>
        </w:tc>
      </w:tr>
      <w:tr>
        <w:tc>
          <w:tcPr>
            <w:tcW w:type="dxa" w:w="2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796 × 140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16,90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23,60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21,40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13,90</w:t>
            </w:r>
          </w:p>
        </w:tc>
      </w:tr>
      <w:tr>
        <w:tc>
          <w:tcPr>
            <w:tcW w:type="dxa" w:w="2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596 × 283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21,40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29,80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27,20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17,60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Lisad: lakitud matt +8 %, RAL-värvitud +15 %, käepideme puurimine mittestandardse sammuga +0,40 €/tk.</w:t>
      </w:r>
    </w:p>
    <w:p>
      <w:pPr>
        <w:pStyle w:val="Heading1"/>
        <w:spacing w:after="120" w:before="240"/>
      </w:pPr>
      <w:r>
        <w:t xml:space="preserve">3. Kapiuksed (19 mm, raamitud)</w:t>
      </w:r>
    </w:p>
    <w:tbl>
      <w:tblPr>
        <w:tblW w:type="dxa" w:w="76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800"/>
        <w:gridCol w:w="1800"/>
        <w:gridCol w:w="1800"/>
      </w:tblGrid>
      <w:tr>
        <w:tc>
          <w:tcPr>
            <w:tcW w:type="dxa" w:w="22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Mõõt (mm)</w:t>
            </w:r>
          </w:p>
        </w:tc>
        <w:tc>
          <w:tcPr>
            <w:tcW w:type="dxa" w:w="18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Kask</w:t>
            </w:r>
          </w:p>
        </w:tc>
        <w:tc>
          <w:tcPr>
            <w:tcW w:type="dxa" w:w="18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Tamm</w:t>
            </w:r>
          </w:p>
        </w:tc>
        <w:tc>
          <w:tcPr>
            <w:tcW w:type="dxa" w:w="18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Saar</w:t>
            </w:r>
          </w:p>
        </w:tc>
      </w:tr>
      <w:tr>
        <w:tc>
          <w:tcPr>
            <w:tcW w:type="dxa" w:w="2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396 × 720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48,00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66,00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61,00</w:t>
            </w:r>
          </w:p>
        </w:tc>
      </w:tr>
      <w:tr>
        <w:tc>
          <w:tcPr>
            <w:tcW w:type="dxa" w:w="2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496 × 720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54,00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74,00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68,00</w:t>
            </w:r>
          </w:p>
        </w:tc>
      </w:tr>
      <w:tr>
        <w:tc>
          <w:tcPr>
            <w:tcW w:type="dxa" w:w="2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596 × 720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61,00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84,00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77,00</w:t>
            </w:r>
          </w:p>
        </w:tc>
      </w:tr>
      <w:tr>
        <w:tc>
          <w:tcPr>
            <w:tcW w:type="dxa" w:w="2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396 × 2000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118,00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162,00</w:t>
            </w:r>
          </w:p>
        </w:tc>
        <w:tc>
          <w:tcPr>
            <w:tcW w:type="dxa" w:w="18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149,00</w:t>
            </w:r>
          </w:p>
        </w:tc>
      </w:tr>
    </w:tbl>
    <w:p>
      <w:pPr>
        <w:pStyle w:val="Heading1"/>
        <w:spacing w:after="120" w:before="240"/>
      </w:pPr>
      <w:r>
        <w:t xml:space="preserve">4. Töötasapinnad ja lauaplaadid (liimpuit)</w:t>
      </w:r>
    </w:p>
    <w:tbl>
      <w:tblPr>
        <w:tblW w:type="dxa" w:w="8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1600"/>
        <w:gridCol w:w="1600"/>
        <w:gridCol w:w="1600"/>
      </w:tblGrid>
      <w:tr>
        <w:tc>
          <w:tcPr>
            <w:tcW w:type="dxa" w:w="32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Toode</w:t>
            </w:r>
          </w:p>
        </w:tc>
        <w:tc>
          <w:tcPr>
            <w:tcW w:type="dxa" w:w="16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Kask</w:t>
            </w:r>
          </w:p>
        </w:tc>
        <w:tc>
          <w:tcPr>
            <w:tcW w:type="dxa" w:w="16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Tamm</w:t>
            </w:r>
          </w:p>
        </w:tc>
        <w:tc>
          <w:tcPr>
            <w:tcW w:type="dxa" w:w="16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Saar</w:t>
            </w:r>
          </w:p>
        </w:tc>
      </w:tr>
      <w:tr>
        <w:tc>
          <w:tcPr>
            <w:tcW w:type="dxa" w:w="3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Töötasapind 38 mm, €/m²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168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246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226</w:t>
            </w:r>
          </w:p>
        </w:tc>
      </w:tr>
      <w:tr>
        <w:tc>
          <w:tcPr>
            <w:tcW w:type="dxa" w:w="3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Lauaplaat 30 mm, €/m²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142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208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191</w:t>
            </w:r>
          </w:p>
        </w:tc>
      </w:tr>
      <w:tr>
        <w:tc>
          <w:tcPr>
            <w:tcW w:type="dxa" w:w="3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Väljalõige (valamu, pliit), €/tk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24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24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24</w:t>
            </w:r>
          </w:p>
        </w:tc>
      </w:tr>
      <w:tr>
        <w:tc>
          <w:tcPr>
            <w:tcW w:type="dxa" w:w="32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Servaprofiil, €/jm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6,50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6,50</w:t>
            </w:r>
          </w:p>
        </w:tc>
        <w:tc>
          <w:tcPr>
            <w:tcW w:type="dxa" w:w="16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6,50</w:t>
            </w:r>
          </w:p>
        </w:tc>
      </w:tr>
    </w:tbl>
    <w:p>
      <w:pPr>
        <w:pStyle w:val="Heading1"/>
        <w:spacing w:after="120" w:before="240"/>
      </w:pPr>
      <w:r>
        <w:t xml:space="preserve">5. Mahusoodustused</w:t>
      </w:r>
    </w:p>
    <w:tbl>
      <w:tblPr>
        <w:tblW w:type="dxa" w:w="6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3400"/>
      </w:tblGrid>
      <w:tr>
        <w:tc>
          <w:tcPr>
            <w:tcW w:type="dxa" w:w="34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Aastamaht</w:t>
            </w:r>
          </w:p>
        </w:tc>
        <w:tc>
          <w:tcPr>
            <w:tcW w:type="dxa" w:w="34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Soodustus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20 000 – 50 000 €</w:t>
            </w:r>
          </w:p>
        </w:tc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3 %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50 000 – 150 000 €</w:t>
            </w:r>
          </w:p>
        </w:tc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5 %</w:t>
            </w:r>
          </w:p>
        </w:tc>
      </w:tr>
      <w:tr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üle 150 000 €</w:t>
            </w:r>
          </w:p>
        </w:tc>
        <w:tc>
          <w:tcPr>
            <w:tcW w:type="dxa" w:w="34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7 %, eraldi raamleping</w:t>
            </w:r>
          </w:p>
        </w:tc>
      </w:tr>
    </w:tbl>
    <w:p>
      <w:pPr>
        <w:spacing w:after="0"/>
      </w:pPr>
      <w:r>
        <w:rPr>
          <w:rFonts w:ascii="Arial" w:cs="Arial" w:eastAsia="Arial" w:hAnsi="Arial"/>
          <w:sz w:val="22"/>
          <w:szCs w:val="22"/>
        </w:rPr>
        <w:t xml:space="preserve">Kontakt: Kadri Lepp, müügijuht. Piia Saar, Skandinaavia kliendid.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i/>
          <w:iCs/>
          <w:color w:val="888888"/>
          <w:sz w:val="16"/>
          <w:szCs w:val="16"/>
        </w:rPr>
        <w:t xml:space="preserve">Fiktiivne dokument koolitusdemo tarbeks. Kõik ettevõtted, isikud ja numbrid on väljamõeldud.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rPr>
      <w:rFonts w:ascii="Arial" w:cs="Arial" w:eastAsia="Arial" w:hAnsi="Arial"/>
      <w:b/>
      <w:bCs/>
      <w:color w:val="003366"/>
      <w:sz w:val="30"/>
      <w:szCs w:val="30"/>
    </w:rPr>
  </w:style>
  <w:style w:type="paragraph" w:styleId="Heading2">
    <w:name w:val="Heading 2"/>
    <w:basedOn w:val="Normal"/>
    <w:next w:val="Normal"/>
    <w:qFormat/>
    <w:rPr>
      <w:rFonts w:ascii="Arial" w:cs="Arial" w:eastAsia="Arial" w:hAnsi="Arial"/>
      <w:b/>
      <w:bCs/>
      <w:color w:val="00336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2026-08-26T07:10:24.316Z</dcterms:created>
  <dcterms:modified xsi:type="dcterms:W3CDTF">2026-08-26T07:10:24.331Z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